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712F" w14:textId="6BCC6089" w:rsidR="00851994" w:rsidRDefault="00A73572">
      <w:pPr>
        <w:rPr>
          <w:b/>
        </w:rPr>
      </w:pPr>
      <w:r w:rsidRPr="00A73572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33FC8FD" wp14:editId="4D79A568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924560" cy="1113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curb_bw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994" w:rsidRPr="00DE714D">
        <w:rPr>
          <w:b/>
        </w:rPr>
        <w:t>Spaces of Urban Vulnerability Workshop</w:t>
      </w:r>
      <w:r w:rsidRPr="00A73572">
        <w:t xml:space="preserve"> </w:t>
      </w:r>
    </w:p>
    <w:p w14:paraId="626BDFC7" w14:textId="77777777" w:rsidR="006E32BB" w:rsidRDefault="006E32BB">
      <w:pPr>
        <w:rPr>
          <w:b/>
        </w:rPr>
      </w:pPr>
    </w:p>
    <w:p w14:paraId="5F74CEFA" w14:textId="0C50894D" w:rsidR="006E32BB" w:rsidRPr="008F2719" w:rsidRDefault="008F2719">
      <w:pPr>
        <w:rPr>
          <w:b/>
          <w:u w:val="single"/>
        </w:rPr>
      </w:pPr>
      <w:r w:rsidRPr="008F2719">
        <w:rPr>
          <w:b/>
          <w:u w:val="single"/>
        </w:rPr>
        <w:t>Final Programme</w:t>
      </w:r>
    </w:p>
    <w:p w14:paraId="1F352610" w14:textId="77777777" w:rsidR="00851994" w:rsidRPr="00DE714D" w:rsidRDefault="00851994">
      <w:pPr>
        <w:rPr>
          <w:b/>
        </w:rPr>
      </w:pPr>
    </w:p>
    <w:p w14:paraId="7986E47F" w14:textId="526F1B45" w:rsidR="001D05C9" w:rsidRDefault="001D05C9">
      <w:pPr>
        <w:rPr>
          <w:b/>
        </w:rPr>
      </w:pPr>
      <w:proofErr w:type="spellStart"/>
      <w:r>
        <w:rPr>
          <w:b/>
        </w:rPr>
        <w:t>Treehouse</w:t>
      </w:r>
      <w:proofErr w:type="spellEnd"/>
      <w:r>
        <w:rPr>
          <w:b/>
        </w:rPr>
        <w:t>, Berwick Saul Humanities Research Centre,</w:t>
      </w:r>
    </w:p>
    <w:p w14:paraId="5501F41A" w14:textId="457C810D" w:rsidR="00851994" w:rsidRPr="00DE714D" w:rsidRDefault="001D05C9">
      <w:pPr>
        <w:rPr>
          <w:b/>
        </w:rPr>
      </w:pPr>
      <w:r>
        <w:rPr>
          <w:b/>
        </w:rPr>
        <w:t xml:space="preserve">University of York, </w:t>
      </w:r>
      <w:r w:rsidR="00851994" w:rsidRPr="00DE714D">
        <w:rPr>
          <w:b/>
        </w:rPr>
        <w:t>13-14 March 2014</w:t>
      </w:r>
      <w:r>
        <w:rPr>
          <w:b/>
        </w:rPr>
        <w:t>.</w:t>
      </w:r>
    </w:p>
    <w:p w14:paraId="46FE5D71" w14:textId="77777777" w:rsidR="00851994" w:rsidRPr="00DE714D" w:rsidRDefault="00851994">
      <w:pPr>
        <w:rPr>
          <w:b/>
        </w:rPr>
      </w:pPr>
    </w:p>
    <w:p w14:paraId="27538348" w14:textId="77777777" w:rsidR="00D3262A" w:rsidRPr="00DE714D" w:rsidRDefault="00851994">
      <w:pPr>
        <w:rPr>
          <w:b/>
        </w:rPr>
      </w:pPr>
      <w:r w:rsidRPr="00DE714D">
        <w:rPr>
          <w:b/>
        </w:rPr>
        <w:t>Centre for Urban Research</w:t>
      </w:r>
      <w:r w:rsidR="00F267DD" w:rsidRPr="00DE714D">
        <w:rPr>
          <w:b/>
        </w:rPr>
        <w:t xml:space="preserve"> (CURB)</w:t>
      </w:r>
      <w:r w:rsidRPr="00DE714D">
        <w:rPr>
          <w:b/>
        </w:rPr>
        <w:t>, University of York</w:t>
      </w:r>
      <w:r w:rsidR="00F267DD" w:rsidRPr="00DE714D">
        <w:rPr>
          <w:b/>
        </w:rPr>
        <w:t xml:space="preserve">, Heslington, </w:t>
      </w:r>
      <w:proofErr w:type="gramStart"/>
      <w:r w:rsidR="00F267DD" w:rsidRPr="00DE714D">
        <w:rPr>
          <w:b/>
        </w:rPr>
        <w:t>YO10</w:t>
      </w:r>
      <w:proofErr w:type="gramEnd"/>
      <w:r w:rsidR="00F267DD" w:rsidRPr="00DE714D">
        <w:rPr>
          <w:b/>
        </w:rPr>
        <w:t xml:space="preserve"> 5DD.</w:t>
      </w:r>
      <w:r w:rsidRPr="00DE714D">
        <w:rPr>
          <w:b/>
        </w:rPr>
        <w:t xml:space="preserve"> </w:t>
      </w:r>
    </w:p>
    <w:p w14:paraId="36A0C436" w14:textId="77777777" w:rsidR="00851994" w:rsidRDefault="00851994"/>
    <w:p w14:paraId="50941D83" w14:textId="667FD389" w:rsidR="00851994" w:rsidRDefault="00F267DD">
      <w:r>
        <w:t xml:space="preserve">Following a </w:t>
      </w:r>
      <w:r w:rsidR="00851994">
        <w:t xml:space="preserve">successful panel on </w:t>
      </w:r>
      <w:r>
        <w:t xml:space="preserve">The </w:t>
      </w:r>
      <w:r w:rsidR="00851994">
        <w:t>Fracturing</w:t>
      </w:r>
      <w:r>
        <w:t xml:space="preserve"> of</w:t>
      </w:r>
      <w:r w:rsidR="00851994">
        <w:t xml:space="preserve"> Urban Citizenship </w:t>
      </w:r>
      <w:r>
        <w:t xml:space="preserve">in Europe </w:t>
      </w:r>
      <w:r w:rsidR="00851994">
        <w:t xml:space="preserve">at the RC21 Conference </w:t>
      </w:r>
      <w:r>
        <w:t xml:space="preserve">in Berlin in August 2013, </w:t>
      </w:r>
      <w:r w:rsidR="001D05C9">
        <w:t xml:space="preserve">this </w:t>
      </w:r>
      <w:r w:rsidR="00851994">
        <w:t>2-day international workshop</w:t>
      </w:r>
      <w:r w:rsidR="001D05C9">
        <w:t xml:space="preserve"> at the University of York </w:t>
      </w:r>
      <w:r w:rsidR="00851994">
        <w:t>will further explore some of the key themes and methodological challenges arising from the conceptualisation and study of spatial vulnerability in the urban context.</w:t>
      </w:r>
    </w:p>
    <w:p w14:paraId="5D3D18E2" w14:textId="77777777" w:rsidR="00883108" w:rsidRDefault="00883108"/>
    <w:p w14:paraId="0BF07E55" w14:textId="77777777" w:rsidR="00883108" w:rsidRDefault="005F5569" w:rsidP="00883108">
      <w:proofErr w:type="spellStart"/>
      <w:r>
        <w:t>Rashed</w:t>
      </w:r>
      <w:proofErr w:type="spellEnd"/>
      <w:r>
        <w:t xml:space="preserve"> and Weeks (2003</w:t>
      </w:r>
      <w:r w:rsidR="00883108">
        <w:t>) see vulnerability ‘as an ill-posed problem</w:t>
      </w:r>
    </w:p>
    <w:p w14:paraId="242B2965" w14:textId="77777777" w:rsidR="00EE06D2" w:rsidRDefault="00883108" w:rsidP="00883108">
      <w:proofErr w:type="gramStart"/>
      <w:r>
        <w:t>defined</w:t>
      </w:r>
      <w:proofErr w:type="gramEnd"/>
      <w:r>
        <w:t xml:space="preserve"> by multiple solutions and uncertainty about the concepts, rules and principles involved to reach these solutions’ (Ebert, </w:t>
      </w:r>
      <w:proofErr w:type="spellStart"/>
      <w:r>
        <w:t>Kerle</w:t>
      </w:r>
      <w:proofErr w:type="spellEnd"/>
      <w:r>
        <w:t xml:space="preserve"> and Stein</w:t>
      </w:r>
      <w:r w:rsidR="005F5569">
        <w:t xml:space="preserve"> 2009</w:t>
      </w:r>
      <w:r>
        <w:t xml:space="preserve">). </w:t>
      </w:r>
      <w:r w:rsidR="0023472B">
        <w:t xml:space="preserve">While Smith (2013) argues that ‘vulnerability has been viewed as a rather negative comment on societal ability to cope with risk’. </w:t>
      </w:r>
      <w:r>
        <w:t xml:space="preserve">Vulnerability has traditionally been studied </w:t>
      </w:r>
      <w:r w:rsidR="005F5569">
        <w:t xml:space="preserve">in relation to </w:t>
      </w:r>
      <w:r w:rsidR="0023472B">
        <w:t xml:space="preserve">social exposure to </w:t>
      </w:r>
      <w:r w:rsidR="005F5569">
        <w:t xml:space="preserve">natural or environmental </w:t>
      </w:r>
      <w:r w:rsidR="0023472B">
        <w:t>hazards. However,</w:t>
      </w:r>
      <w:r w:rsidR="00EE06D2">
        <w:t xml:space="preserve"> much less attention has been paid to </w:t>
      </w:r>
      <w:r w:rsidR="0023472B">
        <w:t>the time-space articula</w:t>
      </w:r>
      <w:r w:rsidR="00D952BA">
        <w:t xml:space="preserve">tion of </w:t>
      </w:r>
      <w:r w:rsidR="00EE06D2">
        <w:t>vulnerability arising from socio-economic inequality, ethnic and cultural discrim</w:t>
      </w:r>
      <w:r w:rsidR="00D952BA">
        <w:t xml:space="preserve">ination and stigmatisation, </w:t>
      </w:r>
      <w:r w:rsidR="00EE06D2">
        <w:t>state-capital divestment and abandonment</w:t>
      </w:r>
      <w:r w:rsidR="00D952BA">
        <w:t>,</w:t>
      </w:r>
      <w:r w:rsidR="00EE06D2">
        <w:t xml:space="preserve"> and the negative impact of splintering urbanism</w:t>
      </w:r>
      <w:r w:rsidR="0023472B">
        <w:t xml:space="preserve"> (Graham and Marvin 2001</w:t>
      </w:r>
      <w:r w:rsidR="00D952BA">
        <w:t>).</w:t>
      </w:r>
    </w:p>
    <w:p w14:paraId="26DFC91B" w14:textId="77777777" w:rsidR="00EE06D2" w:rsidRDefault="00EE06D2" w:rsidP="00883108"/>
    <w:p w14:paraId="7232DA3C" w14:textId="1FAEAC38" w:rsidR="00883108" w:rsidRDefault="005F5569" w:rsidP="00883108">
      <w:r>
        <w:t xml:space="preserve">In seeking to develop a more holistic, structurated and critical approach to </w:t>
      </w:r>
      <w:r w:rsidR="00F267DD">
        <w:t>the study of disconnected, stigmatised and devalued inh</w:t>
      </w:r>
      <w:r w:rsidR="00DE714D">
        <w:t>abited spaces, the workshop a</w:t>
      </w:r>
      <w:r w:rsidR="000F5ADF">
        <w:t>ims to develop a mixed methods</w:t>
      </w:r>
      <w:r w:rsidR="00DE714D">
        <w:t xml:space="preserve"> toolkit that will enable an in depth</w:t>
      </w:r>
      <w:r w:rsidR="00F267DD">
        <w:t xml:space="preserve"> </w:t>
      </w:r>
      <w:r w:rsidR="00DE714D">
        <w:t xml:space="preserve">comparative study of Spaces of Urban Vulnerability drawing on an international network of interdisciplinary researchers. </w:t>
      </w:r>
    </w:p>
    <w:p w14:paraId="6E2475C8" w14:textId="77777777" w:rsidR="0061464F" w:rsidRDefault="0061464F" w:rsidP="00883108"/>
    <w:p w14:paraId="600558A4" w14:textId="615EEE9F" w:rsidR="0061464F" w:rsidRDefault="0061464F" w:rsidP="00883108">
      <w:r>
        <w:t>At the end of the workshop we hope to be closer to answering the following questions</w:t>
      </w:r>
    </w:p>
    <w:p w14:paraId="06E7AAB3" w14:textId="77777777" w:rsidR="0061464F" w:rsidRDefault="0061464F" w:rsidP="00883108"/>
    <w:p w14:paraId="07C76F26" w14:textId="3F34DE48" w:rsidR="0061464F" w:rsidRDefault="0061464F" w:rsidP="0061464F">
      <w:pPr>
        <w:pStyle w:val="ListParagraph"/>
        <w:numPr>
          <w:ilvl w:val="0"/>
          <w:numId w:val="2"/>
        </w:numPr>
      </w:pPr>
      <w:r>
        <w:t>How do we classify vulnerable spaces within and between national territories?</w:t>
      </w:r>
    </w:p>
    <w:p w14:paraId="76C6AF02" w14:textId="3E32DB04" w:rsidR="0061464F" w:rsidRDefault="0061464F" w:rsidP="0061464F">
      <w:pPr>
        <w:pStyle w:val="ListParagraph"/>
        <w:numPr>
          <w:ilvl w:val="0"/>
          <w:numId w:val="2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the key factors implicated in urban decline and how can we map and measure them over time?</w:t>
      </w:r>
    </w:p>
    <w:p w14:paraId="6A40420D" w14:textId="6A87752F" w:rsidR="0061464F" w:rsidRDefault="0061464F" w:rsidP="0061464F">
      <w:pPr>
        <w:pStyle w:val="ListParagraph"/>
        <w:numPr>
          <w:ilvl w:val="0"/>
          <w:numId w:val="2"/>
        </w:numPr>
      </w:pPr>
      <w:r>
        <w:t xml:space="preserve">What forms of governmentality are involved in state/capital divestment and strategic withdrawal from discrete socio-spatial formations and how </w:t>
      </w:r>
      <w:r w:rsidR="00151C11">
        <w:t xml:space="preserve">and why </w:t>
      </w:r>
      <w:r>
        <w:t>do they operate?</w:t>
      </w:r>
    </w:p>
    <w:p w14:paraId="4F44710B" w14:textId="77777777" w:rsidR="0061464F" w:rsidRDefault="0061464F" w:rsidP="0061464F">
      <w:pPr>
        <w:pStyle w:val="ListParagraph"/>
        <w:numPr>
          <w:ilvl w:val="0"/>
          <w:numId w:val="2"/>
        </w:numPr>
      </w:pPr>
      <w:r>
        <w:t>How should we survey and acknowledge social harm in spaces of abjection and give voice to often hidden and silenced publics?</w:t>
      </w:r>
    </w:p>
    <w:p w14:paraId="075E9142" w14:textId="18B489C3" w:rsidR="00D952BA" w:rsidRDefault="0061464F" w:rsidP="00883108">
      <w:pPr>
        <w:pStyle w:val="ListParagraph"/>
        <w:numPr>
          <w:ilvl w:val="0"/>
          <w:numId w:val="2"/>
        </w:numPr>
      </w:pPr>
      <w:r>
        <w:t xml:space="preserve">How do we integrate quantitative and qualitative methods and different scalar analyses in the service of </w:t>
      </w:r>
      <w:r w:rsidR="00717F72">
        <w:t xml:space="preserve">developing </w:t>
      </w:r>
      <w:r>
        <w:t xml:space="preserve">a robust comparative toolkit for longitudinal, cross-national research on spaces of urban vulnerability? </w:t>
      </w:r>
    </w:p>
    <w:p w14:paraId="1440DC61" w14:textId="77777777" w:rsidR="00851994" w:rsidRDefault="00851994"/>
    <w:p w14:paraId="69043270" w14:textId="77777777" w:rsidR="00D952BA" w:rsidRDefault="00D952BA"/>
    <w:p w14:paraId="610FD2AB" w14:textId="77777777" w:rsidR="00D952BA" w:rsidRPr="006E32BB" w:rsidRDefault="00D952BA">
      <w:pPr>
        <w:rPr>
          <w:b/>
        </w:rPr>
      </w:pPr>
    </w:p>
    <w:p w14:paraId="3711DE1C" w14:textId="77777777" w:rsidR="00851994" w:rsidRPr="006E32BB" w:rsidRDefault="00851994">
      <w:pPr>
        <w:rPr>
          <w:b/>
        </w:rPr>
      </w:pPr>
      <w:r w:rsidRPr="006E32BB">
        <w:rPr>
          <w:b/>
        </w:rPr>
        <w:t>Day One, Thursday 13</w:t>
      </w:r>
      <w:r w:rsidRPr="006E32BB">
        <w:rPr>
          <w:b/>
          <w:vertAlign w:val="superscript"/>
        </w:rPr>
        <w:t>th</w:t>
      </w:r>
      <w:r w:rsidRPr="006E32BB">
        <w:rPr>
          <w:b/>
        </w:rPr>
        <w:t xml:space="preserve"> March 2014</w:t>
      </w:r>
    </w:p>
    <w:p w14:paraId="4382B8E8" w14:textId="77777777" w:rsidR="00851994" w:rsidRPr="006E32BB" w:rsidRDefault="00851994">
      <w:pPr>
        <w:rPr>
          <w:b/>
        </w:rPr>
      </w:pPr>
    </w:p>
    <w:p w14:paraId="08FC62DE" w14:textId="77777777" w:rsidR="00851994" w:rsidRPr="006E32BB" w:rsidRDefault="00851994">
      <w:pPr>
        <w:rPr>
          <w:b/>
        </w:rPr>
      </w:pPr>
      <w:proofErr w:type="gramStart"/>
      <w:r w:rsidRPr="006E32BB">
        <w:rPr>
          <w:b/>
        </w:rPr>
        <w:t xml:space="preserve">Methodological and Theoretical Approaches to the Study of </w:t>
      </w:r>
      <w:r w:rsidR="00EA4D7D" w:rsidRPr="006E32BB">
        <w:rPr>
          <w:b/>
        </w:rPr>
        <w:t xml:space="preserve">Urban </w:t>
      </w:r>
      <w:r w:rsidRPr="006E32BB">
        <w:rPr>
          <w:b/>
        </w:rPr>
        <w:t>Spatial Vulnerability</w:t>
      </w:r>
      <w:r w:rsidR="00EA4D7D" w:rsidRPr="006E32BB">
        <w:rPr>
          <w:b/>
        </w:rPr>
        <w:t>.</w:t>
      </w:r>
      <w:proofErr w:type="gramEnd"/>
    </w:p>
    <w:p w14:paraId="5569962B" w14:textId="77777777" w:rsidR="00851994" w:rsidRPr="00EB4D68" w:rsidRDefault="00851994">
      <w:pPr>
        <w:rPr>
          <w:b/>
        </w:rPr>
      </w:pPr>
    </w:p>
    <w:p w14:paraId="57B88350" w14:textId="4129BEBB" w:rsidR="00EB4D68" w:rsidRDefault="00EB4D68" w:rsidP="00EB4D68">
      <w:pPr>
        <w:rPr>
          <w:b/>
        </w:rPr>
      </w:pPr>
      <w:proofErr w:type="gramStart"/>
      <w:r>
        <w:rPr>
          <w:b/>
        </w:rPr>
        <w:t>10.3</w:t>
      </w:r>
      <w:r w:rsidRPr="00EB4D68">
        <w:rPr>
          <w:b/>
        </w:rPr>
        <w:t>0</w:t>
      </w:r>
      <w:r w:rsidRPr="00EB4D68">
        <w:rPr>
          <w:b/>
        </w:rPr>
        <w:tab/>
      </w:r>
      <w:r w:rsidR="001D05C9">
        <w:rPr>
          <w:b/>
        </w:rPr>
        <w:tab/>
      </w:r>
      <w:r w:rsidRPr="00EB4D68">
        <w:rPr>
          <w:b/>
        </w:rPr>
        <w:t>Registration</w:t>
      </w:r>
      <w:proofErr w:type="gramEnd"/>
      <w:r w:rsidRPr="00EB4D68">
        <w:rPr>
          <w:b/>
        </w:rPr>
        <w:t xml:space="preserve"> and Coffee</w:t>
      </w:r>
    </w:p>
    <w:p w14:paraId="7A15F700" w14:textId="77777777" w:rsidR="00EB4D68" w:rsidRDefault="00EB4D68" w:rsidP="00EB4D68">
      <w:pPr>
        <w:rPr>
          <w:b/>
        </w:rPr>
      </w:pPr>
    </w:p>
    <w:p w14:paraId="212DD847" w14:textId="787F7E6D" w:rsidR="00EB4D68" w:rsidRDefault="00EB4D68" w:rsidP="00EB4D68">
      <w:r>
        <w:rPr>
          <w:b/>
        </w:rPr>
        <w:t>11.00</w:t>
      </w:r>
      <w:r>
        <w:rPr>
          <w:b/>
        </w:rPr>
        <w:tab/>
      </w:r>
      <w:r>
        <w:rPr>
          <w:b/>
        </w:rPr>
        <w:tab/>
      </w:r>
      <w:r w:rsidR="009C1FA5">
        <w:t xml:space="preserve">Comparative analyses of spatial urban vulnerability: </w:t>
      </w:r>
      <w:r w:rsidR="006E32BB">
        <w:t xml:space="preserve">evidence from </w:t>
      </w:r>
      <w:r>
        <w:tab/>
      </w:r>
      <w:r>
        <w:tab/>
      </w:r>
      <w:r w:rsidR="006E32BB">
        <w:t>existing research</w:t>
      </w:r>
      <w:r w:rsidR="00F06024">
        <w:t xml:space="preserve"> (</w:t>
      </w:r>
      <w:r w:rsidR="00EA4D7D">
        <w:t>Simon Parker</w:t>
      </w:r>
      <w:r>
        <w:t>, CURB York</w:t>
      </w:r>
      <w:r w:rsidR="00F06024">
        <w:t>).</w:t>
      </w:r>
    </w:p>
    <w:p w14:paraId="76993FBF" w14:textId="77777777" w:rsidR="00EB4D68" w:rsidRDefault="00EB4D68" w:rsidP="00EB4D68"/>
    <w:p w14:paraId="2EB9D994" w14:textId="65C9599B" w:rsidR="005F5569" w:rsidRPr="00EB4D68" w:rsidRDefault="00EB4D68" w:rsidP="00EB4D68">
      <w:pPr>
        <w:rPr>
          <w:b/>
        </w:rPr>
      </w:pPr>
      <w:r>
        <w:tab/>
      </w:r>
      <w:r>
        <w:tab/>
      </w:r>
      <w:proofErr w:type="gramStart"/>
      <w:r w:rsidR="005F5569">
        <w:t xml:space="preserve">The political economy of ‘resilient’ and ‘declining’ neighbourhoods, </w:t>
      </w:r>
      <w:r>
        <w:tab/>
      </w:r>
      <w:r>
        <w:tab/>
      </w:r>
      <w:r w:rsidR="005F5569">
        <w:t>cities and regions</w:t>
      </w:r>
      <w:r w:rsidR="00091A85">
        <w:t xml:space="preserve"> (Manuel </w:t>
      </w:r>
      <w:proofErr w:type="spellStart"/>
      <w:r w:rsidR="00091A85">
        <w:t>Aalbers</w:t>
      </w:r>
      <w:proofErr w:type="spellEnd"/>
      <w:r w:rsidR="00D5015A">
        <w:t>, Leuven</w:t>
      </w:r>
      <w:r w:rsidR="00091A85">
        <w:t>).</w:t>
      </w:r>
      <w:proofErr w:type="gramEnd"/>
    </w:p>
    <w:p w14:paraId="36F84D56" w14:textId="77777777" w:rsidR="00D810C1" w:rsidRDefault="00D810C1" w:rsidP="00D810C1"/>
    <w:p w14:paraId="6506C314" w14:textId="4110B006" w:rsidR="00794334" w:rsidRDefault="00EB4D68" w:rsidP="00627266">
      <w:pPr>
        <w:rPr>
          <w:b/>
        </w:rPr>
      </w:pPr>
      <w:r w:rsidRPr="00EB4D68">
        <w:rPr>
          <w:b/>
        </w:rPr>
        <w:t>12.15-</w:t>
      </w:r>
      <w:r w:rsidR="00787773" w:rsidRPr="00787773">
        <w:rPr>
          <w:b/>
        </w:rPr>
        <w:t xml:space="preserve"> </w:t>
      </w:r>
      <w:r w:rsidR="00787773">
        <w:rPr>
          <w:b/>
        </w:rPr>
        <w:tab/>
      </w:r>
      <w:r w:rsidR="00787773" w:rsidRPr="00EB4D68">
        <w:rPr>
          <w:b/>
        </w:rPr>
        <w:t>LUNCH</w:t>
      </w:r>
    </w:p>
    <w:p w14:paraId="0D06E393" w14:textId="566CF0A8" w:rsidR="00627266" w:rsidRDefault="00EB4D68" w:rsidP="00627266">
      <w:pPr>
        <w:rPr>
          <w:b/>
        </w:rPr>
      </w:pPr>
      <w:r w:rsidRPr="00EB4D68">
        <w:rPr>
          <w:b/>
        </w:rPr>
        <w:t>13.15</w:t>
      </w:r>
      <w:r w:rsidRPr="00EB4D68">
        <w:rPr>
          <w:b/>
        </w:rPr>
        <w:tab/>
      </w:r>
      <w:r w:rsidRPr="00EB4D68">
        <w:rPr>
          <w:b/>
        </w:rPr>
        <w:tab/>
      </w:r>
    </w:p>
    <w:p w14:paraId="4E24B6DB" w14:textId="77777777" w:rsidR="00627266" w:rsidRDefault="00627266" w:rsidP="00627266">
      <w:pPr>
        <w:rPr>
          <w:b/>
        </w:rPr>
      </w:pPr>
    </w:p>
    <w:p w14:paraId="7242238D" w14:textId="589F8BF7" w:rsidR="00627266" w:rsidRDefault="00627266" w:rsidP="00627266">
      <w:r>
        <w:rPr>
          <w:b/>
        </w:rPr>
        <w:t>13.15</w:t>
      </w:r>
      <w:r>
        <w:rPr>
          <w:b/>
        </w:rPr>
        <w:tab/>
      </w:r>
      <w:r>
        <w:rPr>
          <w:b/>
        </w:rPr>
        <w:tab/>
      </w:r>
      <w:r w:rsidR="009C1FA5">
        <w:t>Qualitative approaches to the study of vulnerable urban spaces</w:t>
      </w:r>
      <w:r w:rsidR="00EE06D2">
        <w:t xml:space="preserve"> </w:t>
      </w:r>
      <w:r>
        <w:tab/>
      </w:r>
      <w:r>
        <w:tab/>
      </w:r>
      <w:r w:rsidR="00EE06D2">
        <w:t>and their populations</w:t>
      </w:r>
      <w:r w:rsidR="00D5015A">
        <w:t xml:space="preserve"> (</w:t>
      </w:r>
      <w:proofErr w:type="spellStart"/>
      <w:r w:rsidR="00D5015A">
        <w:t>Talja</w:t>
      </w:r>
      <w:proofErr w:type="spellEnd"/>
      <w:r w:rsidR="00D5015A">
        <w:t xml:space="preserve"> </w:t>
      </w:r>
      <w:proofErr w:type="spellStart"/>
      <w:r w:rsidR="00D5015A">
        <w:t>Blokland</w:t>
      </w:r>
      <w:proofErr w:type="spellEnd"/>
      <w:r w:rsidR="00D5015A">
        <w:t>, H</w:t>
      </w:r>
      <w:r w:rsidR="00AC271B">
        <w:t>umboldt, Berlin</w:t>
      </w:r>
      <w:r w:rsidR="00D5015A">
        <w:t>)</w:t>
      </w:r>
      <w:r w:rsidR="00523EAB">
        <w:t>.</w:t>
      </w:r>
    </w:p>
    <w:p w14:paraId="2A08EF24" w14:textId="77777777" w:rsidR="00627266" w:rsidRDefault="00627266" w:rsidP="00627266"/>
    <w:p w14:paraId="027C402B" w14:textId="7BC9712C" w:rsidR="000F5ADF" w:rsidRDefault="00627266" w:rsidP="00627266">
      <w:r>
        <w:tab/>
      </w:r>
      <w:r>
        <w:tab/>
      </w:r>
      <w:proofErr w:type="gramStart"/>
      <w:r w:rsidR="00AC271B">
        <w:t>Urban vulnerability and violence</w:t>
      </w:r>
      <w:r w:rsidR="00D5015A">
        <w:t xml:space="preserve"> (</w:t>
      </w:r>
      <w:r w:rsidR="007C6616">
        <w:t>Gareth Jones, LSE</w:t>
      </w:r>
      <w:r w:rsidR="00D5015A">
        <w:t>)</w:t>
      </w:r>
      <w:r w:rsidR="00523EAB">
        <w:t>.</w:t>
      </w:r>
      <w:proofErr w:type="gramEnd"/>
    </w:p>
    <w:p w14:paraId="150E8B7F" w14:textId="77777777" w:rsidR="00523EAB" w:rsidRDefault="00523EAB" w:rsidP="00627266"/>
    <w:p w14:paraId="6A0A3CEF" w14:textId="3E337F18" w:rsidR="00523EAB" w:rsidRDefault="00523EAB" w:rsidP="00627266">
      <w:pPr>
        <w:rPr>
          <w:lang w:val="en-US"/>
        </w:rPr>
      </w:pPr>
      <w:r>
        <w:tab/>
      </w:r>
      <w:r>
        <w:tab/>
      </w:r>
      <w:r w:rsidRPr="00523EAB">
        <w:rPr>
          <w:lang w:val="en-US"/>
        </w:rPr>
        <w:t xml:space="preserve">Charting traumatic lives: some personal notes of researching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23EAB">
        <w:rPr>
          <w:lang w:val="en-US"/>
        </w:rPr>
        <w:t>violent men</w:t>
      </w:r>
      <w:r>
        <w:rPr>
          <w:lang w:val="en-US"/>
        </w:rPr>
        <w:t xml:space="preserve"> (Simon </w:t>
      </w:r>
      <w:proofErr w:type="spellStart"/>
      <w:r>
        <w:rPr>
          <w:lang w:val="en-US"/>
        </w:rPr>
        <w:t>Winlow</w:t>
      </w:r>
      <w:proofErr w:type="spellEnd"/>
      <w:r>
        <w:rPr>
          <w:lang w:val="en-US"/>
        </w:rPr>
        <w:t>, Teesside).</w:t>
      </w:r>
    </w:p>
    <w:p w14:paraId="40C12229" w14:textId="77777777" w:rsidR="00523EAB" w:rsidRPr="00627266" w:rsidRDefault="00523EAB" w:rsidP="00627266">
      <w:pPr>
        <w:rPr>
          <w:b/>
        </w:rPr>
      </w:pPr>
    </w:p>
    <w:p w14:paraId="0015032F" w14:textId="262D1A5E" w:rsidR="00523EAB" w:rsidRDefault="00523EAB" w:rsidP="00627266">
      <w:pPr>
        <w:rPr>
          <w:b/>
        </w:rPr>
      </w:pPr>
      <w:r>
        <w:rPr>
          <w:b/>
        </w:rPr>
        <w:t>15.15-</w:t>
      </w:r>
      <w:r w:rsidRPr="00523EAB">
        <w:rPr>
          <w:b/>
        </w:rPr>
        <w:t xml:space="preserve"> </w:t>
      </w:r>
      <w:r>
        <w:rPr>
          <w:b/>
        </w:rPr>
        <w:tab/>
      </w:r>
      <w:r w:rsidRPr="00627266">
        <w:rPr>
          <w:b/>
        </w:rPr>
        <w:t>BREAK</w:t>
      </w:r>
    </w:p>
    <w:p w14:paraId="60AA5132" w14:textId="35B96533" w:rsidR="00627266" w:rsidRDefault="00523EAB" w:rsidP="00627266">
      <w:pPr>
        <w:rPr>
          <w:b/>
        </w:rPr>
      </w:pPr>
      <w:r>
        <w:rPr>
          <w:b/>
        </w:rPr>
        <w:t>15.30</w:t>
      </w:r>
      <w:r w:rsidR="00627266" w:rsidRPr="00627266">
        <w:rPr>
          <w:b/>
        </w:rPr>
        <w:tab/>
      </w:r>
      <w:r w:rsidR="00627266" w:rsidRPr="00627266">
        <w:rPr>
          <w:b/>
        </w:rPr>
        <w:tab/>
      </w:r>
    </w:p>
    <w:p w14:paraId="0DFB3001" w14:textId="77777777" w:rsidR="00627266" w:rsidRDefault="00627266" w:rsidP="00627266">
      <w:pPr>
        <w:rPr>
          <w:b/>
        </w:rPr>
      </w:pPr>
    </w:p>
    <w:p w14:paraId="7B270067" w14:textId="70BEC964" w:rsidR="00194E8C" w:rsidRPr="00FA3656" w:rsidRDefault="00523EAB" w:rsidP="00194E8C">
      <w:pPr>
        <w:ind w:left="1440" w:hanging="1440"/>
        <w:rPr>
          <w:lang w:val="en-US"/>
        </w:rPr>
      </w:pPr>
      <w:r>
        <w:rPr>
          <w:b/>
        </w:rPr>
        <w:t>15.3</w:t>
      </w:r>
      <w:r w:rsidR="001D05C9">
        <w:rPr>
          <w:b/>
        </w:rPr>
        <w:t>0</w:t>
      </w:r>
      <w:r w:rsidR="00627266">
        <w:rPr>
          <w:b/>
        </w:rPr>
        <w:tab/>
      </w:r>
      <w:proofErr w:type="spellStart"/>
      <w:r w:rsidR="00194E8C" w:rsidRPr="00194E8C">
        <w:rPr>
          <w:bCs/>
          <w:lang w:val="en-US"/>
        </w:rPr>
        <w:t>Marginalised</w:t>
      </w:r>
      <w:proofErr w:type="spellEnd"/>
      <w:r w:rsidR="00194E8C" w:rsidRPr="00194E8C">
        <w:rPr>
          <w:bCs/>
          <w:lang w:val="en-US"/>
        </w:rPr>
        <w:t xml:space="preserve"> subjects and the right to the city: Transgressing the terror and </w:t>
      </w:r>
      <w:proofErr w:type="spellStart"/>
      <w:r w:rsidR="00194E8C" w:rsidRPr="00194E8C">
        <w:rPr>
          <w:bCs/>
          <w:lang w:val="en-US"/>
        </w:rPr>
        <w:t>securitisation</w:t>
      </w:r>
      <w:proofErr w:type="spellEnd"/>
      <w:r w:rsidR="00194E8C" w:rsidRPr="00194E8C">
        <w:rPr>
          <w:bCs/>
          <w:lang w:val="en-US"/>
        </w:rPr>
        <w:t xml:space="preserve"> of city space.</w:t>
      </w:r>
      <w:r w:rsidR="00194E8C" w:rsidRPr="00194E8C">
        <w:rPr>
          <w:lang w:val="en-US"/>
        </w:rPr>
        <w:t xml:space="preserve"> (</w:t>
      </w:r>
      <w:proofErr w:type="spellStart"/>
      <w:r w:rsidR="00194E8C" w:rsidRPr="00194E8C">
        <w:rPr>
          <w:bCs/>
          <w:lang w:val="en-US"/>
        </w:rPr>
        <w:t>Nisha</w:t>
      </w:r>
      <w:proofErr w:type="spellEnd"/>
      <w:r w:rsidR="00194E8C" w:rsidRPr="00194E8C">
        <w:rPr>
          <w:bCs/>
          <w:lang w:val="en-US"/>
        </w:rPr>
        <w:t xml:space="preserve"> </w:t>
      </w:r>
      <w:proofErr w:type="spellStart"/>
      <w:r w:rsidR="00194E8C" w:rsidRPr="00194E8C">
        <w:rPr>
          <w:bCs/>
          <w:lang w:val="en-US"/>
        </w:rPr>
        <w:t>Kapoor</w:t>
      </w:r>
      <w:proofErr w:type="spellEnd"/>
      <w:r w:rsidR="00194E8C" w:rsidRPr="00194E8C">
        <w:rPr>
          <w:bCs/>
          <w:lang w:val="en-US"/>
        </w:rPr>
        <w:t>, University of York)</w:t>
      </w:r>
      <w:bookmarkStart w:id="0" w:name="_GoBack"/>
      <w:bookmarkEnd w:id="0"/>
    </w:p>
    <w:p w14:paraId="51F2785D" w14:textId="7606BA53" w:rsidR="00BB4DE7" w:rsidRDefault="00BB4DE7" w:rsidP="00194E8C"/>
    <w:p w14:paraId="4AFAEBCA" w14:textId="5E006B37" w:rsidR="00BB4DE7" w:rsidRDefault="00BB4DE7" w:rsidP="00D810C1">
      <w:pPr>
        <w:ind w:left="360"/>
      </w:pPr>
      <w:r>
        <w:tab/>
      </w:r>
      <w:r>
        <w:tab/>
      </w:r>
      <w:r w:rsidRPr="00BB4DE7">
        <w:t xml:space="preserve">Debating vulnerabilities: Stigmatisation of people and places in </w:t>
      </w:r>
      <w:r>
        <w:tab/>
      </w:r>
      <w:r>
        <w:tab/>
      </w:r>
      <w:proofErr w:type="gramStart"/>
      <w:r w:rsidRPr="00BB4DE7">
        <w:t>inner-city</w:t>
      </w:r>
      <w:proofErr w:type="gramEnd"/>
      <w:r w:rsidRPr="00BB4DE7">
        <w:t xml:space="preserve"> Athens </w:t>
      </w:r>
      <w:r>
        <w:t>(</w:t>
      </w:r>
      <w:r w:rsidRPr="008F2719">
        <w:t xml:space="preserve">Penny </w:t>
      </w:r>
      <w:proofErr w:type="spellStart"/>
      <w:r w:rsidRPr="008F2719">
        <w:t>Koutrolikou</w:t>
      </w:r>
      <w:proofErr w:type="spellEnd"/>
      <w:r>
        <w:t>, Athens).</w:t>
      </w:r>
    </w:p>
    <w:p w14:paraId="09F6A2D0" w14:textId="77777777" w:rsidR="00EB4D68" w:rsidRDefault="00EB4D68" w:rsidP="00D810C1">
      <w:pPr>
        <w:ind w:left="360"/>
      </w:pPr>
    </w:p>
    <w:p w14:paraId="25EF05B1" w14:textId="5CB111F3" w:rsidR="001D05C9" w:rsidRDefault="00510AE9" w:rsidP="00510AE9">
      <w:pPr>
        <w:ind w:left="1440"/>
      </w:pPr>
      <w:r w:rsidRPr="00510AE9">
        <w:rPr>
          <w:bCs/>
          <w:lang w:val="en-US"/>
        </w:rPr>
        <w:t xml:space="preserve">The urban afterlives of the Dutch “multicultural drama”: Understanding the impact of </w:t>
      </w:r>
      <w:proofErr w:type="spellStart"/>
      <w:r w:rsidRPr="00510AE9">
        <w:rPr>
          <w:bCs/>
          <w:lang w:val="en-US"/>
        </w:rPr>
        <w:t>racialized</w:t>
      </w:r>
      <w:proofErr w:type="spellEnd"/>
      <w:r w:rsidRPr="00510AE9">
        <w:rPr>
          <w:bCs/>
          <w:lang w:val="en-US"/>
        </w:rPr>
        <w:t xml:space="preserve"> politics</w:t>
      </w:r>
      <w:r w:rsidRPr="00510AE9">
        <w:t xml:space="preserve"> </w:t>
      </w:r>
      <w:r>
        <w:t>(</w:t>
      </w:r>
      <w:proofErr w:type="spellStart"/>
      <w:r>
        <w:t>Anouk</w:t>
      </w:r>
      <w:proofErr w:type="spellEnd"/>
      <w:r>
        <w:t xml:space="preserve"> de </w:t>
      </w:r>
      <w:proofErr w:type="spellStart"/>
      <w:r>
        <w:t>Koning</w:t>
      </w:r>
      <w:proofErr w:type="spellEnd"/>
      <w:r>
        <w:t xml:space="preserve">, </w:t>
      </w:r>
      <w:r w:rsidR="007C6616" w:rsidRPr="009570D0">
        <w:t>Nijmegen</w:t>
      </w:r>
      <w:r w:rsidR="007C6616">
        <w:t>)</w:t>
      </w:r>
    </w:p>
    <w:p w14:paraId="460B3CA7" w14:textId="77777777" w:rsidR="001D05C9" w:rsidRDefault="001D05C9" w:rsidP="00D810C1">
      <w:pPr>
        <w:ind w:left="360"/>
      </w:pPr>
    </w:p>
    <w:p w14:paraId="169D007C" w14:textId="79D109B5" w:rsidR="00D810C1" w:rsidRPr="001D05C9" w:rsidRDefault="001D05C9" w:rsidP="001D05C9">
      <w:r>
        <w:rPr>
          <w:b/>
        </w:rPr>
        <w:t>17</w:t>
      </w:r>
      <w:r w:rsidR="00523EAB">
        <w:rPr>
          <w:b/>
        </w:rPr>
        <w:t>.3</w:t>
      </w:r>
      <w:r w:rsidR="00627266" w:rsidRPr="00627266">
        <w:rPr>
          <w:b/>
        </w:rPr>
        <w:t>0</w:t>
      </w:r>
      <w:r w:rsidR="00627266">
        <w:rPr>
          <w:b/>
        </w:rPr>
        <w:tab/>
      </w:r>
      <w:r>
        <w:rPr>
          <w:b/>
        </w:rPr>
        <w:tab/>
      </w:r>
      <w:r w:rsidR="00627266">
        <w:rPr>
          <w:b/>
        </w:rPr>
        <w:t>Concluding remarks</w:t>
      </w:r>
    </w:p>
    <w:p w14:paraId="62D74657" w14:textId="77777777" w:rsidR="00BB4DE7" w:rsidRDefault="00BB4DE7" w:rsidP="00D810C1">
      <w:pPr>
        <w:ind w:left="360"/>
        <w:rPr>
          <w:b/>
        </w:rPr>
      </w:pPr>
    </w:p>
    <w:p w14:paraId="77B25616" w14:textId="77777777" w:rsidR="00BB4DE7" w:rsidRDefault="00BB4DE7" w:rsidP="00D810C1">
      <w:pPr>
        <w:ind w:left="360"/>
        <w:rPr>
          <w:b/>
        </w:rPr>
      </w:pPr>
    </w:p>
    <w:p w14:paraId="0F9D8C12" w14:textId="05E177AE" w:rsidR="00BB4DE7" w:rsidRDefault="00BB4DE7" w:rsidP="001D05C9">
      <w:pPr>
        <w:rPr>
          <w:b/>
        </w:rPr>
      </w:pPr>
      <w:r>
        <w:rPr>
          <w:b/>
        </w:rPr>
        <w:t>19.00</w:t>
      </w:r>
      <w:r>
        <w:rPr>
          <w:b/>
        </w:rPr>
        <w:tab/>
      </w:r>
      <w:r w:rsidR="001D05C9">
        <w:rPr>
          <w:b/>
        </w:rPr>
        <w:tab/>
      </w:r>
      <w:r>
        <w:rPr>
          <w:b/>
        </w:rPr>
        <w:t>Speakers</w:t>
      </w:r>
      <w:r w:rsidR="00C441C7">
        <w:rPr>
          <w:b/>
        </w:rPr>
        <w:t>’</w:t>
      </w:r>
      <w:r>
        <w:rPr>
          <w:b/>
        </w:rPr>
        <w:t xml:space="preserve"> Dinner – </w:t>
      </w:r>
      <w:proofErr w:type="spellStart"/>
      <w:r>
        <w:rPr>
          <w:b/>
        </w:rPr>
        <w:t>Grays</w:t>
      </w:r>
      <w:proofErr w:type="spellEnd"/>
      <w:r>
        <w:rPr>
          <w:b/>
        </w:rPr>
        <w:t xml:space="preserve"> Court, Chapter House Street, York, </w:t>
      </w:r>
      <w:r>
        <w:rPr>
          <w:b/>
        </w:rPr>
        <w:tab/>
      </w:r>
      <w:r>
        <w:rPr>
          <w:b/>
        </w:rPr>
        <w:tab/>
        <w:t>YO1 7JH.</w:t>
      </w:r>
    </w:p>
    <w:p w14:paraId="1381C72E" w14:textId="77777777" w:rsidR="00BB4DE7" w:rsidRDefault="00BB4DE7" w:rsidP="009C1FA5">
      <w:pPr>
        <w:rPr>
          <w:b/>
        </w:rPr>
      </w:pPr>
    </w:p>
    <w:p w14:paraId="2C55B571" w14:textId="77777777" w:rsidR="00FA3E1A" w:rsidRDefault="00FA3E1A" w:rsidP="009C1FA5"/>
    <w:p w14:paraId="33A0E4A5" w14:textId="77777777" w:rsidR="009C1FA5" w:rsidRPr="006E32BB" w:rsidRDefault="009C1FA5" w:rsidP="009C1FA5">
      <w:pPr>
        <w:rPr>
          <w:b/>
        </w:rPr>
      </w:pPr>
    </w:p>
    <w:p w14:paraId="582EE4C9" w14:textId="77777777" w:rsidR="00D5015A" w:rsidRDefault="00D5015A" w:rsidP="009C1FA5">
      <w:pPr>
        <w:rPr>
          <w:b/>
        </w:rPr>
      </w:pPr>
    </w:p>
    <w:p w14:paraId="3E704F94" w14:textId="77777777" w:rsidR="009C1FA5" w:rsidRPr="006E32BB" w:rsidRDefault="00DE714D" w:rsidP="009C1FA5">
      <w:pPr>
        <w:rPr>
          <w:b/>
        </w:rPr>
      </w:pPr>
      <w:r w:rsidRPr="006E32BB">
        <w:rPr>
          <w:b/>
        </w:rPr>
        <w:t>Day Two</w:t>
      </w:r>
      <w:r w:rsidR="00EA4D7D" w:rsidRPr="006E32BB">
        <w:rPr>
          <w:b/>
        </w:rPr>
        <w:t>, Friday 14</w:t>
      </w:r>
      <w:r w:rsidR="00EA4D7D" w:rsidRPr="006E32BB">
        <w:rPr>
          <w:b/>
          <w:vertAlign w:val="superscript"/>
        </w:rPr>
        <w:t>th</w:t>
      </w:r>
      <w:r w:rsidR="00EA4D7D" w:rsidRPr="006E32BB">
        <w:rPr>
          <w:b/>
        </w:rPr>
        <w:t xml:space="preserve"> March 2014.</w:t>
      </w:r>
    </w:p>
    <w:p w14:paraId="75A9BF19" w14:textId="77777777" w:rsidR="00F06024" w:rsidRPr="006E32BB" w:rsidRDefault="00F06024" w:rsidP="009C1FA5">
      <w:pPr>
        <w:rPr>
          <w:b/>
        </w:rPr>
      </w:pPr>
    </w:p>
    <w:p w14:paraId="0C151639" w14:textId="77777777" w:rsidR="00F06024" w:rsidRPr="006E32BB" w:rsidRDefault="00F06024" w:rsidP="009C1FA5">
      <w:pPr>
        <w:rPr>
          <w:b/>
        </w:rPr>
      </w:pPr>
      <w:proofErr w:type="gramStart"/>
      <w:r w:rsidRPr="006E32BB">
        <w:rPr>
          <w:b/>
        </w:rPr>
        <w:t>Lessons from the Field, Innovations in Data Gathering and Assembling the Toolkit.</w:t>
      </w:r>
      <w:proofErr w:type="gramEnd"/>
    </w:p>
    <w:p w14:paraId="13F0848A" w14:textId="77777777" w:rsidR="00EA4D7D" w:rsidRDefault="00EA4D7D" w:rsidP="00EA4D7D"/>
    <w:p w14:paraId="3B2A6A0E" w14:textId="77777777" w:rsidR="00787773" w:rsidRPr="001D05C9" w:rsidRDefault="001D05C9" w:rsidP="00787773">
      <w:pPr>
        <w:rPr>
          <w:b/>
        </w:rPr>
      </w:pPr>
      <w:r w:rsidRPr="001D05C9">
        <w:rPr>
          <w:b/>
        </w:rPr>
        <w:t>9.30-</w:t>
      </w:r>
      <w:r w:rsidR="00787773">
        <w:rPr>
          <w:b/>
        </w:rPr>
        <w:tab/>
      </w:r>
      <w:r w:rsidR="00787773">
        <w:rPr>
          <w:b/>
        </w:rPr>
        <w:tab/>
      </w:r>
      <w:r w:rsidR="00787773" w:rsidRPr="001D05C9">
        <w:rPr>
          <w:b/>
        </w:rPr>
        <w:t>Coffee available/late registration</w:t>
      </w:r>
    </w:p>
    <w:p w14:paraId="59365D17" w14:textId="4B368F3D" w:rsidR="001D05C9" w:rsidRPr="001D05C9" w:rsidRDefault="001D05C9" w:rsidP="001D05C9">
      <w:pPr>
        <w:rPr>
          <w:b/>
        </w:rPr>
      </w:pPr>
      <w:r w:rsidRPr="001D05C9">
        <w:rPr>
          <w:b/>
        </w:rPr>
        <w:t>10.00</w:t>
      </w:r>
      <w:r w:rsidRPr="001D05C9">
        <w:rPr>
          <w:b/>
        </w:rPr>
        <w:tab/>
      </w:r>
      <w:r w:rsidR="00787773">
        <w:rPr>
          <w:b/>
        </w:rPr>
        <w:tab/>
      </w:r>
    </w:p>
    <w:p w14:paraId="6CC82F06" w14:textId="77777777" w:rsidR="001D05C9" w:rsidRDefault="001D05C9" w:rsidP="000F5ADF">
      <w:pPr>
        <w:ind w:left="360"/>
      </w:pPr>
    </w:p>
    <w:p w14:paraId="1F71D94C" w14:textId="52E48C7E" w:rsidR="000F5ADF" w:rsidRPr="001D05C9" w:rsidRDefault="001D05C9" w:rsidP="001D05C9">
      <w:pPr>
        <w:rPr>
          <w:b/>
        </w:rPr>
      </w:pPr>
      <w:r w:rsidRPr="001D05C9">
        <w:rPr>
          <w:b/>
        </w:rPr>
        <w:t>10.00</w:t>
      </w:r>
      <w:r>
        <w:tab/>
      </w:r>
      <w:r w:rsidR="00EB4D68">
        <w:tab/>
      </w:r>
      <w:r w:rsidR="008F2719" w:rsidRPr="00EB4D68">
        <w:rPr>
          <w:b/>
        </w:rPr>
        <w:t xml:space="preserve">Studying vulnerable urban populations. </w:t>
      </w:r>
      <w:proofErr w:type="gramStart"/>
      <w:r w:rsidR="008F2719" w:rsidRPr="00EB4D68">
        <w:rPr>
          <w:b/>
        </w:rPr>
        <w:t xml:space="preserve">Reflections from the </w:t>
      </w:r>
      <w:r>
        <w:rPr>
          <w:b/>
        </w:rPr>
        <w:tab/>
      </w:r>
      <w:r>
        <w:rPr>
          <w:b/>
        </w:rPr>
        <w:tab/>
      </w:r>
      <w:r w:rsidR="008F2719" w:rsidRPr="00EB4D68">
        <w:rPr>
          <w:b/>
        </w:rPr>
        <w:t>field.</w:t>
      </w:r>
      <w:proofErr w:type="gramEnd"/>
    </w:p>
    <w:p w14:paraId="04BF91E4" w14:textId="7AA44CE6" w:rsidR="00EB4D68" w:rsidRDefault="008F2719" w:rsidP="000F5ADF">
      <w:pPr>
        <w:ind w:left="360"/>
      </w:pPr>
      <w:r>
        <w:tab/>
        <w:t xml:space="preserve">      </w:t>
      </w:r>
    </w:p>
    <w:p w14:paraId="32DFA558" w14:textId="77777777" w:rsidR="00787E5D" w:rsidRDefault="00787E5D" w:rsidP="000F5ADF">
      <w:pPr>
        <w:ind w:left="360"/>
      </w:pPr>
      <w:r>
        <w:tab/>
      </w:r>
      <w:r>
        <w:tab/>
      </w:r>
      <w:r w:rsidRPr="00787E5D">
        <w:t xml:space="preserve">Asylum Housing </w:t>
      </w:r>
      <w:r>
        <w:t>a</w:t>
      </w:r>
      <w:r w:rsidRPr="00787E5D">
        <w:t>nd Support in the North East of England</w:t>
      </w:r>
      <w:r w:rsidR="001D05C9">
        <w:t xml:space="preserve">  </w:t>
      </w:r>
    </w:p>
    <w:p w14:paraId="0C26FD6F" w14:textId="640314A3" w:rsidR="001D05C9" w:rsidRDefault="00787E5D" w:rsidP="000F5ADF">
      <w:pPr>
        <w:ind w:left="360"/>
      </w:pPr>
      <w:r>
        <w:tab/>
      </w:r>
      <w:r>
        <w:tab/>
        <w:t>(</w:t>
      </w:r>
      <w:r w:rsidR="001D05C9">
        <w:t xml:space="preserve">Steve </w:t>
      </w:r>
      <w:proofErr w:type="spellStart"/>
      <w:r w:rsidR="001D05C9">
        <w:t>Hirschler</w:t>
      </w:r>
      <w:proofErr w:type="spellEnd"/>
      <w:r>
        <w:t>, CURB York).</w:t>
      </w:r>
      <w:r w:rsidR="001D05C9">
        <w:t xml:space="preserve"> </w:t>
      </w:r>
    </w:p>
    <w:p w14:paraId="12B73BDC" w14:textId="77777777" w:rsidR="001D05C9" w:rsidRDefault="001D05C9" w:rsidP="001D05C9"/>
    <w:p w14:paraId="4B1EB72C" w14:textId="3EE46F9F" w:rsidR="00EB4D68" w:rsidRDefault="00EB4D68" w:rsidP="000F5ADF">
      <w:pPr>
        <w:ind w:left="360"/>
      </w:pPr>
      <w:r>
        <w:tab/>
      </w:r>
      <w:r>
        <w:tab/>
      </w:r>
      <w:r w:rsidR="00995034">
        <w:t>‘</w:t>
      </w:r>
      <w:r>
        <w:t xml:space="preserve"> “</w:t>
      </w:r>
      <w:r w:rsidR="00995034">
        <w:t xml:space="preserve">It </w:t>
      </w:r>
      <w:proofErr w:type="spellStart"/>
      <w:r w:rsidR="00995034">
        <w:t>aint</w:t>
      </w:r>
      <w:proofErr w:type="spellEnd"/>
      <w:r w:rsidR="00995034">
        <w:t xml:space="preserve"> where you’re from</w:t>
      </w:r>
      <w:r w:rsidR="00BB4DE7">
        <w:t xml:space="preserve">, it’s where you’re </w:t>
      </w:r>
      <w:r>
        <w:t xml:space="preserve">at”. Territorial stigma </w:t>
      </w:r>
      <w:r w:rsidR="00BB4DE7">
        <w:tab/>
      </w:r>
      <w:r w:rsidR="00BB4DE7">
        <w:tab/>
      </w:r>
      <w:r>
        <w:t>and eve</w:t>
      </w:r>
      <w:r w:rsidR="00BB4DE7">
        <w:t xml:space="preserve">ryday life in an “Impossible </w:t>
      </w:r>
      <w:r>
        <w:t>Community.”’</w:t>
      </w:r>
      <w:r w:rsidR="00BB4DE7">
        <w:t xml:space="preserve"> (Gareth </w:t>
      </w:r>
      <w:r w:rsidR="00BB4DE7">
        <w:tab/>
      </w:r>
      <w:r w:rsidR="00BB4DE7">
        <w:tab/>
      </w:r>
      <w:r w:rsidR="00BB4DE7">
        <w:tab/>
        <w:t>Millington, CURB York)</w:t>
      </w:r>
    </w:p>
    <w:p w14:paraId="0F572244" w14:textId="7465E999" w:rsidR="00995034" w:rsidRDefault="00EB4D68" w:rsidP="000F5ADF">
      <w:pPr>
        <w:ind w:left="360"/>
      </w:pPr>
      <w:r>
        <w:t xml:space="preserve"> </w:t>
      </w:r>
    </w:p>
    <w:p w14:paraId="1C02401F" w14:textId="54616951" w:rsidR="008F2719" w:rsidRDefault="001D05C9" w:rsidP="000F5ADF">
      <w:pPr>
        <w:ind w:left="360"/>
      </w:pPr>
      <w:r>
        <w:tab/>
      </w:r>
      <w:r>
        <w:tab/>
      </w:r>
      <w:r w:rsidR="00FA3E1A" w:rsidRPr="00FA3E1A">
        <w:t xml:space="preserve">Policies and production of spaces of urban vulnerability: exclusion </w:t>
      </w:r>
      <w:r w:rsidR="00FA3E1A">
        <w:tab/>
      </w:r>
      <w:r w:rsidR="00FA3E1A">
        <w:tab/>
      </w:r>
      <w:r w:rsidR="00FA3E1A" w:rsidRPr="00FA3E1A">
        <w:t>from public housing and precarious policies of inclusion</w:t>
      </w:r>
      <w:r w:rsidR="00FA3E1A">
        <w:t xml:space="preserve"> (</w:t>
      </w:r>
      <w:r w:rsidR="008F2719" w:rsidRPr="008F2719">
        <w:t xml:space="preserve">Roman </w:t>
      </w:r>
      <w:r w:rsidR="00FA3E1A">
        <w:tab/>
      </w:r>
      <w:r w:rsidR="00FA3E1A">
        <w:tab/>
      </w:r>
      <w:proofErr w:type="spellStart"/>
      <w:r w:rsidR="008F2719" w:rsidRPr="008F2719">
        <w:t>Matoušek</w:t>
      </w:r>
      <w:proofErr w:type="spellEnd"/>
      <w:r w:rsidR="00FA3E1A">
        <w:t>, Prague).</w:t>
      </w:r>
    </w:p>
    <w:p w14:paraId="76131F63" w14:textId="77777777" w:rsidR="001D05C9" w:rsidRDefault="008F2719" w:rsidP="008F2719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</w:t>
      </w:r>
    </w:p>
    <w:p w14:paraId="7A1F0E0C" w14:textId="3392514D" w:rsidR="008F2719" w:rsidRPr="00067E7A" w:rsidRDefault="004E0E7C" w:rsidP="004E0E7C">
      <w:pPr>
        <w:ind w:left="1440"/>
        <w:rPr>
          <w:lang w:val="en-US"/>
        </w:rPr>
      </w:pPr>
      <w:r w:rsidRPr="004E0E7C">
        <w:rPr>
          <w:lang w:val="en-US"/>
        </w:rPr>
        <w:t xml:space="preserve">Who occupies the street space? </w:t>
      </w:r>
      <w:proofErr w:type="gramStart"/>
      <w:r w:rsidRPr="004E0E7C">
        <w:rPr>
          <w:lang w:val="en-US"/>
        </w:rPr>
        <w:t>Spatial exclusion in in the context of street design</w:t>
      </w:r>
      <w:r w:rsidR="00F030A1">
        <w:rPr>
          <w:lang w:val="en-US"/>
        </w:rPr>
        <w:t>, (</w:t>
      </w:r>
      <w:r w:rsidR="00F030A1" w:rsidRPr="008F2719">
        <w:t xml:space="preserve">Adam </w:t>
      </w:r>
      <w:proofErr w:type="spellStart"/>
      <w:r w:rsidR="00F030A1" w:rsidRPr="008F2719">
        <w:t>Zajac</w:t>
      </w:r>
      <w:proofErr w:type="spellEnd"/>
      <w:r>
        <w:t xml:space="preserve">, </w:t>
      </w:r>
      <w:r w:rsidR="00F030A1">
        <w:t>Warsaw).</w:t>
      </w:r>
      <w:proofErr w:type="gramEnd"/>
      <w:r w:rsidR="00F030A1">
        <w:t xml:space="preserve"> </w:t>
      </w:r>
    </w:p>
    <w:p w14:paraId="2A6B5E52" w14:textId="60612E7E" w:rsidR="000F5ADF" w:rsidRDefault="008F2719" w:rsidP="000F5ADF">
      <w:pPr>
        <w:ind w:left="360"/>
      </w:pPr>
      <w:r>
        <w:t xml:space="preserve"> </w:t>
      </w:r>
    </w:p>
    <w:p w14:paraId="64D4A308" w14:textId="19A4878C" w:rsidR="00067E7A" w:rsidRDefault="00FA3E1A" w:rsidP="00FA3E1A">
      <w:pPr>
        <w:rPr>
          <w:b/>
        </w:rPr>
      </w:pPr>
      <w:r w:rsidRPr="00FA3E1A">
        <w:rPr>
          <w:b/>
        </w:rPr>
        <w:t>12.30</w:t>
      </w:r>
      <w:r w:rsidR="00067E7A">
        <w:rPr>
          <w:b/>
        </w:rPr>
        <w:t>-</w:t>
      </w:r>
      <w:r w:rsidR="00067E7A">
        <w:rPr>
          <w:b/>
        </w:rPr>
        <w:tab/>
      </w:r>
      <w:r w:rsidR="00067E7A">
        <w:rPr>
          <w:b/>
        </w:rPr>
        <w:tab/>
      </w:r>
      <w:r w:rsidR="00067E7A" w:rsidRPr="00FA3E1A">
        <w:rPr>
          <w:b/>
        </w:rPr>
        <w:t>LUNCH</w:t>
      </w:r>
    </w:p>
    <w:p w14:paraId="3A0A078A" w14:textId="2FBFF0D5" w:rsidR="00FA3E1A" w:rsidRDefault="00067E7A" w:rsidP="00FA3E1A">
      <w:pPr>
        <w:rPr>
          <w:b/>
        </w:rPr>
      </w:pPr>
      <w:r>
        <w:rPr>
          <w:b/>
        </w:rPr>
        <w:t>13.30</w:t>
      </w:r>
      <w:r w:rsidR="00FA3E1A" w:rsidRPr="00FA3E1A">
        <w:rPr>
          <w:b/>
        </w:rPr>
        <w:tab/>
      </w:r>
      <w:r w:rsidR="00FA3E1A" w:rsidRPr="00FA3E1A">
        <w:rPr>
          <w:b/>
        </w:rPr>
        <w:tab/>
      </w:r>
    </w:p>
    <w:p w14:paraId="22692CA6" w14:textId="77777777" w:rsidR="00FA3E1A" w:rsidRDefault="00FA3E1A" w:rsidP="00FA3E1A">
      <w:pPr>
        <w:rPr>
          <w:b/>
        </w:rPr>
      </w:pPr>
    </w:p>
    <w:p w14:paraId="5F5DD957" w14:textId="0610D46A" w:rsidR="00E54D27" w:rsidRDefault="00FA3E1A" w:rsidP="00FA3E1A">
      <w:r>
        <w:rPr>
          <w:b/>
        </w:rPr>
        <w:t>13.30</w:t>
      </w:r>
      <w:r>
        <w:rPr>
          <w:b/>
        </w:rPr>
        <w:tab/>
      </w:r>
      <w:r>
        <w:tab/>
      </w:r>
      <w:r w:rsidR="00EA4D7D">
        <w:t>Potential applications of innovative field methods</w:t>
      </w:r>
      <w:r w:rsidR="00E54D27">
        <w:t xml:space="preserve"> I</w:t>
      </w:r>
      <w:r w:rsidR="00EA4D7D">
        <w:t xml:space="preserve">: Participatory </w:t>
      </w:r>
      <w:r>
        <w:tab/>
      </w:r>
      <w:r>
        <w:tab/>
      </w:r>
      <w:r w:rsidR="00E54D27">
        <w:t xml:space="preserve">GIS (Steve </w:t>
      </w:r>
      <w:proofErr w:type="spellStart"/>
      <w:r w:rsidR="00E54D27">
        <w:t>Cinderby</w:t>
      </w:r>
      <w:proofErr w:type="spellEnd"/>
      <w:r w:rsidR="00E54D27">
        <w:t>, YESI, York)</w:t>
      </w:r>
    </w:p>
    <w:p w14:paraId="625C8078" w14:textId="0D1E1F69" w:rsidR="00EA4D7D" w:rsidRDefault="00E54D27" w:rsidP="00FA3E1A">
      <w:r>
        <w:tab/>
      </w:r>
      <w:r>
        <w:tab/>
        <w:t xml:space="preserve">Potential applications of innovative field methods II: </w:t>
      </w:r>
      <w:r w:rsidR="00EA4D7D">
        <w:t>Photo Voice</w:t>
      </w:r>
      <w:r w:rsidR="00D5015A">
        <w:t xml:space="preserve"> </w:t>
      </w:r>
      <w:r>
        <w:tab/>
      </w:r>
      <w:r>
        <w:tab/>
      </w:r>
      <w:r w:rsidR="00D5015A">
        <w:t xml:space="preserve">(Amanda Mason-Jones, </w:t>
      </w:r>
      <w:r>
        <w:t xml:space="preserve">Health Sciences, </w:t>
      </w:r>
      <w:r w:rsidR="00D5015A">
        <w:t>York)</w:t>
      </w:r>
    </w:p>
    <w:p w14:paraId="2B0B4270" w14:textId="77777777" w:rsidR="00FA3E1A" w:rsidRDefault="00FA3E1A" w:rsidP="00FA3E1A"/>
    <w:p w14:paraId="1964F1F1" w14:textId="4EB1A29A" w:rsidR="00523EAB" w:rsidRDefault="00E54D27" w:rsidP="00FA3E1A">
      <w:pPr>
        <w:rPr>
          <w:b/>
        </w:rPr>
      </w:pPr>
      <w:r>
        <w:rPr>
          <w:b/>
        </w:rPr>
        <w:t>15</w:t>
      </w:r>
      <w:r w:rsidR="00523EAB">
        <w:rPr>
          <w:b/>
        </w:rPr>
        <w:t>.00-</w:t>
      </w:r>
      <w:r w:rsidR="00787773">
        <w:rPr>
          <w:b/>
        </w:rPr>
        <w:tab/>
      </w:r>
      <w:r w:rsidR="00787773">
        <w:rPr>
          <w:b/>
        </w:rPr>
        <w:tab/>
        <w:t>BREAK</w:t>
      </w:r>
    </w:p>
    <w:p w14:paraId="59F1A286" w14:textId="1D27320B" w:rsidR="00FA3E1A" w:rsidRDefault="00523EAB" w:rsidP="00FA3E1A">
      <w:pPr>
        <w:rPr>
          <w:b/>
        </w:rPr>
      </w:pPr>
      <w:r>
        <w:rPr>
          <w:b/>
        </w:rPr>
        <w:t>15.15</w:t>
      </w:r>
      <w:r w:rsidR="00FA3E1A">
        <w:rPr>
          <w:b/>
        </w:rPr>
        <w:tab/>
      </w:r>
      <w:r w:rsidR="00FA3E1A">
        <w:rPr>
          <w:b/>
        </w:rPr>
        <w:tab/>
      </w:r>
    </w:p>
    <w:p w14:paraId="3E695DB3" w14:textId="77777777" w:rsidR="00FA3E1A" w:rsidRDefault="00FA3E1A" w:rsidP="00FA3E1A">
      <w:pPr>
        <w:rPr>
          <w:b/>
        </w:rPr>
      </w:pPr>
    </w:p>
    <w:p w14:paraId="191BAC97" w14:textId="7CFBF9E7" w:rsidR="00911D6C" w:rsidRDefault="00523EAB" w:rsidP="00FA3E1A">
      <w:r>
        <w:rPr>
          <w:b/>
        </w:rPr>
        <w:t>15.15</w:t>
      </w:r>
      <w:r w:rsidR="00FA3E1A">
        <w:rPr>
          <w:b/>
        </w:rPr>
        <w:tab/>
      </w:r>
      <w:r w:rsidR="00FA3E1A">
        <w:rPr>
          <w:b/>
        </w:rPr>
        <w:tab/>
      </w:r>
      <w:r w:rsidR="00911D6C">
        <w:t>Sandpit Breakout Sessions</w:t>
      </w:r>
    </w:p>
    <w:p w14:paraId="2D28C98B" w14:textId="73B70739" w:rsidR="00DE714D" w:rsidRDefault="00523EAB" w:rsidP="00FA3E1A">
      <w:proofErr w:type="gramStart"/>
      <w:r>
        <w:rPr>
          <w:b/>
        </w:rPr>
        <w:t>16.1</w:t>
      </w:r>
      <w:r w:rsidR="00FA3E1A" w:rsidRPr="00FA3E1A">
        <w:rPr>
          <w:b/>
        </w:rPr>
        <w:t>5</w:t>
      </w:r>
      <w:r w:rsidR="00FA3E1A">
        <w:rPr>
          <w:b/>
        </w:rPr>
        <w:tab/>
      </w:r>
      <w:r w:rsidR="00FA3E1A">
        <w:rPr>
          <w:b/>
        </w:rPr>
        <w:tab/>
      </w:r>
      <w:r w:rsidR="00FA3E1A">
        <w:t>Report</w:t>
      </w:r>
      <w:proofErr w:type="gramEnd"/>
      <w:r w:rsidR="00FA3E1A">
        <w:t xml:space="preserve"> Back </w:t>
      </w:r>
      <w:r w:rsidR="00787773">
        <w:t xml:space="preserve">and </w:t>
      </w:r>
      <w:r w:rsidR="00911D6C">
        <w:t>Closing Plenary (Chair Rowland Atkinson</w:t>
      </w:r>
      <w:r w:rsidR="00151C11">
        <w:t xml:space="preserve">, </w:t>
      </w:r>
      <w:r w:rsidR="00787773">
        <w:t xml:space="preserve">CURB </w:t>
      </w:r>
      <w:r w:rsidR="00787773">
        <w:tab/>
      </w:r>
      <w:r w:rsidR="00787773">
        <w:tab/>
      </w:r>
      <w:r w:rsidR="00151C11">
        <w:t>York</w:t>
      </w:r>
      <w:r w:rsidR="00911D6C">
        <w:t>).</w:t>
      </w:r>
    </w:p>
    <w:p w14:paraId="1D0A1323" w14:textId="77777777" w:rsidR="00FA3E1A" w:rsidRDefault="00FA3E1A" w:rsidP="00FA3E1A"/>
    <w:p w14:paraId="268CE388" w14:textId="6D65C6F3" w:rsidR="00FA3E1A" w:rsidRPr="00FA3E1A" w:rsidRDefault="00FA3E1A" w:rsidP="00FA3E1A">
      <w:pPr>
        <w:rPr>
          <w:b/>
        </w:rPr>
      </w:pPr>
      <w:r>
        <w:rPr>
          <w:b/>
        </w:rPr>
        <w:t>16</w:t>
      </w:r>
      <w:r w:rsidRPr="00FA3E1A">
        <w:rPr>
          <w:b/>
        </w:rPr>
        <w:t>.</w:t>
      </w:r>
      <w:r w:rsidR="00523EAB">
        <w:rPr>
          <w:b/>
        </w:rPr>
        <w:t>45</w:t>
      </w:r>
      <w:r>
        <w:tab/>
      </w:r>
      <w:r>
        <w:tab/>
        <w:t>Workshop Concludes</w:t>
      </w:r>
    </w:p>
    <w:sectPr w:rsidR="00FA3E1A" w:rsidRPr="00FA3E1A" w:rsidSect="007557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F11"/>
    <w:multiLevelType w:val="hybridMultilevel"/>
    <w:tmpl w:val="F1DE952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02330449"/>
    <w:multiLevelType w:val="hybridMultilevel"/>
    <w:tmpl w:val="9E500DEE"/>
    <w:lvl w:ilvl="0" w:tplc="2F320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0378"/>
    <w:multiLevelType w:val="hybridMultilevel"/>
    <w:tmpl w:val="08366242"/>
    <w:lvl w:ilvl="0" w:tplc="2F320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7EED"/>
    <w:multiLevelType w:val="hybridMultilevel"/>
    <w:tmpl w:val="A1D8870A"/>
    <w:lvl w:ilvl="0" w:tplc="2F32052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94"/>
    <w:rsid w:val="00067E7A"/>
    <w:rsid w:val="00091A85"/>
    <w:rsid w:val="000F5ADF"/>
    <w:rsid w:val="00151C11"/>
    <w:rsid w:val="00194E8C"/>
    <w:rsid w:val="001D05C9"/>
    <w:rsid w:val="0023472B"/>
    <w:rsid w:val="00282484"/>
    <w:rsid w:val="002C6BEE"/>
    <w:rsid w:val="003451D7"/>
    <w:rsid w:val="00387933"/>
    <w:rsid w:val="00414E6F"/>
    <w:rsid w:val="004E0E7C"/>
    <w:rsid w:val="00510AE9"/>
    <w:rsid w:val="00523EAB"/>
    <w:rsid w:val="005D2D64"/>
    <w:rsid w:val="005F5569"/>
    <w:rsid w:val="0061464F"/>
    <w:rsid w:val="00627266"/>
    <w:rsid w:val="006E223E"/>
    <w:rsid w:val="006E32BB"/>
    <w:rsid w:val="00717F72"/>
    <w:rsid w:val="00755796"/>
    <w:rsid w:val="00787773"/>
    <w:rsid w:val="00787E5D"/>
    <w:rsid w:val="00794334"/>
    <w:rsid w:val="007C6616"/>
    <w:rsid w:val="00851994"/>
    <w:rsid w:val="00883108"/>
    <w:rsid w:val="008F2719"/>
    <w:rsid w:val="00911D6C"/>
    <w:rsid w:val="00995034"/>
    <w:rsid w:val="009C1FA5"/>
    <w:rsid w:val="00A73572"/>
    <w:rsid w:val="00AC271B"/>
    <w:rsid w:val="00BB0B0F"/>
    <w:rsid w:val="00BB4DE7"/>
    <w:rsid w:val="00C441C7"/>
    <w:rsid w:val="00D3262A"/>
    <w:rsid w:val="00D5015A"/>
    <w:rsid w:val="00D810C1"/>
    <w:rsid w:val="00D952BA"/>
    <w:rsid w:val="00DE714D"/>
    <w:rsid w:val="00E54D27"/>
    <w:rsid w:val="00EA4D7D"/>
    <w:rsid w:val="00EB4D68"/>
    <w:rsid w:val="00EE06D2"/>
    <w:rsid w:val="00F030A1"/>
    <w:rsid w:val="00F06024"/>
    <w:rsid w:val="00F267DD"/>
    <w:rsid w:val="00F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4414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E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6F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E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6F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4187</Characters>
  <Application>Microsoft Macintosh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Parker</dc:creator>
  <cp:keywords/>
  <dc:description/>
  <cp:lastModifiedBy>Jack Cavalla</cp:lastModifiedBy>
  <cp:revision>5</cp:revision>
  <cp:lastPrinted>2014-02-28T15:02:00Z</cp:lastPrinted>
  <dcterms:created xsi:type="dcterms:W3CDTF">2014-03-03T14:53:00Z</dcterms:created>
  <dcterms:modified xsi:type="dcterms:W3CDTF">2014-03-06T11:57:00Z</dcterms:modified>
</cp:coreProperties>
</file>